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Календарно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тематичне планування за підручником «</w:t>
      </w:r>
      <w:r>
        <w:rPr>
          <w:sz w:val="32"/>
          <w:szCs w:val="32"/>
          <w:rtl w:val="0"/>
          <w:lang w:val="fr-FR"/>
        </w:rPr>
        <w:t>Les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sz w:val="32"/>
          <w:szCs w:val="32"/>
          <w:rtl w:val="0"/>
          <w:lang w:val="fr-FR"/>
        </w:rPr>
        <w:t>Loustics</w:t>
      </w:r>
      <w:r>
        <w:rPr>
          <w:sz w:val="32"/>
          <w:szCs w:val="32"/>
          <w:rtl w:val="0"/>
          <w:lang w:val="ru-RU"/>
        </w:rPr>
        <w:t xml:space="preserve"> 3</w:t>
      </w:r>
      <w:r>
        <w:rPr>
          <w:sz w:val="32"/>
          <w:szCs w:val="32"/>
          <w:rtl w:val="0"/>
          <w:lang w:val="ru-RU"/>
        </w:rPr>
        <w:t xml:space="preserve">» видавництва </w:t>
      </w:r>
      <w:r>
        <w:rPr>
          <w:sz w:val="32"/>
          <w:szCs w:val="32"/>
          <w:rtl w:val="0"/>
          <w:lang w:val="fr-FR"/>
        </w:rPr>
        <w:t>Hachette</w:t>
      </w:r>
    </w:p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у </w:t>
      </w:r>
      <w:r>
        <w:rPr>
          <w:sz w:val="32"/>
          <w:szCs w:val="32"/>
          <w:rtl w:val="0"/>
          <w:lang w:val="ru-RU"/>
        </w:rPr>
        <w:t>3</w:t>
      </w:r>
      <w:r>
        <w:rPr>
          <w:sz w:val="32"/>
          <w:szCs w:val="32"/>
          <w:rtl w:val="0"/>
          <w:lang w:val="ru-RU"/>
        </w:rPr>
        <w:t xml:space="preserve"> класі спеціалізованих шкіл з поглибленим вивченням французької мови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"/>
        <w:gridCol w:w="992"/>
        <w:gridCol w:w="1416"/>
        <w:gridCol w:w="1561"/>
        <w:gridCol w:w="1700"/>
        <w:gridCol w:w="1275"/>
        <w:gridCol w:w="1276"/>
        <w:gridCol w:w="1135"/>
        <w:gridCol w:w="991"/>
        <w:gridCol w:w="1134"/>
        <w:gridCol w:w="1560"/>
        <w:gridCol w:w="2410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№ уроку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Дата проведення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 xml:space="preserve">Тематика </w:t>
            </w: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 xml:space="preserve">/ </w:t>
            </w: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сфери спілкування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Функціональні показники</w:t>
            </w: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 xml:space="preserve">/ </w:t>
            </w: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Мовленнєва компетенція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 xml:space="preserve">Мовна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компетенція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Лексика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Мовна компетенція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Граматика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Мовна компетенція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Фонетика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Аудіювання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 xml:space="preserve">Читання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Мовлення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Соціокультурна компетенція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outline w:val="0"/>
                <w:color w:val="00b050"/>
                <w:sz w:val="18"/>
                <w:szCs w:val="18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  <w:t>Загально навчальна компетенція</w:t>
            </w:r>
          </w:p>
        </w:tc>
      </w:tr>
      <w:tr>
        <w:tblPrEx>
          <w:shd w:val="clear" w:color="auto" w:fill="ced7e7"/>
        </w:tblPrEx>
        <w:trPr>
          <w:trHeight w:val="34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>Unit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>1</w:t>
            </w:r>
            <w:r>
              <w:rPr>
                <w:sz w:val="18"/>
                <w:szCs w:val="18"/>
                <w:rtl w:val="0"/>
                <w:lang w:val="fr-FR"/>
              </w:rPr>
              <w:t xml:space="preserve"> </w:t>
            </w: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Повернення до навчання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Exprimer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son origine.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Dire sa destination,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 provenance.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Dire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heure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</w:t>
            </w:r>
            <w:r>
              <w:rPr>
                <w:sz w:val="18"/>
                <w:szCs w:val="18"/>
                <w:rtl w:val="0"/>
                <w:lang w:val="fr-FR"/>
              </w:rPr>
              <w:t xml:space="preserve">ù </w:t>
            </w:r>
            <w:r>
              <w:rPr>
                <w:sz w:val="18"/>
                <w:szCs w:val="18"/>
                <w:rtl w:val="0"/>
                <w:lang w:val="fr-FR"/>
              </w:rPr>
              <w:t>reviennent-ils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</w:t>
            </w: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sz w:val="18"/>
                <w:szCs w:val="18"/>
                <w:rtl w:val="0"/>
                <w:lang w:val="fr-FR"/>
              </w:rPr>
              <w:t>Ils reviennent du 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n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gal.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pays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La famille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roport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(arriv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e, 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part,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avion va atterir,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avion va 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coller, attacher la ceinture de 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curit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,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destination de).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heure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 1-4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 p.5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Ex.3, 4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A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roport Roissy-Charles de Gaulle.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Chanson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Aujourd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hui, c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est la rentr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</w:t>
            </w:r>
            <w:r>
              <w:rPr>
                <w:sz w:val="18"/>
                <w:szCs w:val="18"/>
                <w:rtl w:val="0"/>
                <w:lang w:val="fr-FR"/>
              </w:rPr>
              <w:t xml:space="preserve">» </w:t>
            </w:r>
            <w:r>
              <w:rPr>
                <w:sz w:val="18"/>
                <w:szCs w:val="18"/>
                <w:rtl w:val="0"/>
                <w:lang w:val="fr-FR"/>
              </w:rPr>
              <w:t>du groupe ZUT.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 retour des vacances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La rentr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 des classes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Trouver les erreurs,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montrer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sur une grande image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Мої однокласники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crire le physique de quelqu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Exprimer une comparaison, une ressemblance, des diff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rences.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La couleur des cheveux.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Combien mesure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...?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Combien p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se...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Il est grand, il ressemble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son p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re.  Des jumeaux, des jumelles.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i w:val="1"/>
                <w:i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>Le pr</w:t>
            </w: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 xml:space="preserve">sent des verbes 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avoir </w:t>
            </w: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>et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ê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tre.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phrases comparatives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2 p.6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Ex.3, 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 p.7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Po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 xml:space="preserve">me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Inspection g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n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rale</w:t>
            </w:r>
            <w:r>
              <w:rPr>
                <w:sz w:val="18"/>
                <w:szCs w:val="18"/>
                <w:rtl w:val="0"/>
                <w:lang w:val="fr-FR"/>
              </w:rPr>
              <w:t>» 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Corriger les erreurs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Мої однокласники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crire le caract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re de quelqu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Exprimer une comparaison, une ressemblance, des diff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rences.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crire des personnes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: Il est courageux, timide, gentil, paresseux, intelligent, b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te, sympathique, bavard,  m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chant, studieux, fort en math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matiques,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Je suis comme toi parce que ...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phrases comparatives.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Parce que </w:t>
            </w:r>
          </w:p>
          <w:p>
            <w:pPr>
              <w:pStyle w:val="Normal.0"/>
              <w:spacing w:after="0" w:line="240" w:lineRule="auto"/>
              <w:jc w:val="center"/>
              <w:rPr>
                <w:i w:val="1"/>
                <w:i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>Le pr</w:t>
            </w: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 xml:space="preserve">sent des verbes 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avoir </w:t>
            </w: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>et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ê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tre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2 p.8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Ex.3, 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films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animation de Michel Ocelot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Azur et Asmar</w:t>
            </w:r>
            <w:r>
              <w:rPr>
                <w:sz w:val="18"/>
                <w:szCs w:val="18"/>
                <w:rtl w:val="0"/>
                <w:lang w:val="fr-FR"/>
              </w:rPr>
              <w:t>»</w:t>
            </w:r>
            <w:r>
              <w:rPr>
                <w:sz w:val="18"/>
                <w:szCs w:val="18"/>
                <w:rtl w:val="0"/>
                <w:lang w:val="fr-FR"/>
              </w:rPr>
              <w:t xml:space="preserve">,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Kirikou et la sorci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re</w:t>
            </w:r>
            <w:r>
              <w:rPr>
                <w:sz w:val="18"/>
                <w:szCs w:val="18"/>
                <w:rtl w:val="0"/>
                <w:lang w:val="fr-FR"/>
              </w:rPr>
              <w:t>»</w:t>
            </w:r>
            <w:r>
              <w:rPr>
                <w:sz w:val="18"/>
                <w:szCs w:val="18"/>
                <w:rtl w:val="0"/>
                <w:lang w:val="fr-FR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Chanson </w:t>
            </w:r>
            <w:r>
              <w:rPr>
                <w:sz w:val="18"/>
                <w:szCs w:val="18"/>
                <w:rtl w:val="0"/>
                <w:lang w:val="fr-FR"/>
              </w:rPr>
              <w:t xml:space="preserve">«À </w:t>
            </w:r>
            <w:r>
              <w:rPr>
                <w:sz w:val="18"/>
                <w:szCs w:val="18"/>
                <w:rtl w:val="0"/>
                <w:lang w:val="fr-FR"/>
              </w:rPr>
              <w:t>chacun sa t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te</w:t>
            </w:r>
            <w:r>
              <w:rPr>
                <w:sz w:val="18"/>
                <w:szCs w:val="18"/>
                <w:rtl w:val="0"/>
                <w:lang w:val="fr-FR"/>
              </w:rPr>
              <w:t>»  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Jouer au jeu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Dis-moi...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Exprimer une comparaison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Des mots pour dire le contraire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i w:val="1"/>
                <w:i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>Le pr</w:t>
            </w: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 xml:space="preserve">sent des verbes 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aller </w:t>
            </w: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 xml:space="preserve">et 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venir.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phrases comparatives.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 genre des adjectifs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phrases identiques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Des phrases avec les sons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ien, ienne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Ex.5, 6, 7 p.11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Ex.2, 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3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Les homophones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Grand doc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Dire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</w:t>
            </w:r>
            <w:r>
              <w:rPr>
                <w:sz w:val="18"/>
                <w:szCs w:val="18"/>
                <w:rtl w:val="0"/>
                <w:lang w:val="fr-FR"/>
              </w:rPr>
              <w:t xml:space="preserve">ù 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on vient.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Se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senter,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se comparer positivement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aux autres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Ma famille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Mes amis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Mes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rences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La description physique et morale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 p.13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Ex.1 p.12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Ex.2, 4 p.13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aliser un projet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>Unit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>2</w:t>
            </w:r>
            <w:r>
              <w:rPr>
                <w:sz w:val="18"/>
                <w:szCs w:val="18"/>
                <w:rtl w:val="0"/>
                <w:lang w:val="fr-FR"/>
              </w:rPr>
              <w:t xml:space="preserve"> </w:t>
            </w: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Дозвілля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Dire une date.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jardiniers en herbe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: les jardins, les plantes.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grands nombres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Ex.1-5 p.15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3, 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univers du peintre Claude Monet.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Giverny, le jardin de Claude Monet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couvrir un site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touristique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Заняття на свіжому повітрі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orienter,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crire un jardin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Veux-tu te promener? Oui, je veux aller sur le pont.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arbre (cime, feuillage, tronc, racine, feuille).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Identifier un arbre du jardin (un c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 xml:space="preserve">dre, un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rable).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Situer dans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espace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Le verbe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se promener.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positions de lieu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Ex.1, 2 p.16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Ex.4 p.17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 p.17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audioguide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Po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 xml:space="preserve">me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arbre</w:t>
            </w:r>
            <w:r>
              <w:rPr>
                <w:sz w:val="18"/>
                <w:szCs w:val="18"/>
                <w:rtl w:val="0"/>
                <w:lang w:val="fr-FR"/>
              </w:rPr>
              <w:t xml:space="preserve">» </w:t>
            </w:r>
            <w:r>
              <w:rPr>
                <w:sz w:val="18"/>
                <w:szCs w:val="18"/>
                <w:rtl w:val="0"/>
                <w:lang w:val="fr-FR"/>
              </w:rPr>
              <w:t>de Jacques Charpentreau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citer un po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me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Я і природа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crire une plante.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Parler des outils du jardinier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Une plante (graine, feuille, fleur, fruit).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Lexique de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herboriste.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De quoi as-tu besoin pour faire ton herbier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?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 xml:space="preserve">Ex.1 </w:t>
            </w:r>
            <w:r>
              <w:rPr>
                <w:sz w:val="18"/>
                <w:szCs w:val="18"/>
                <w:rtl w:val="0"/>
                <w:lang w:val="fr-FR"/>
              </w:rPr>
              <w:t xml:space="preserve">– </w:t>
            </w:r>
            <w:r>
              <w:rPr>
                <w:sz w:val="18"/>
                <w:szCs w:val="18"/>
                <w:rtl w:val="0"/>
                <w:lang w:val="fr-FR"/>
              </w:rPr>
              <w:t>3 p.18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Ex.4, 7 p.19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Comment fait-on un herbier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Chanson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Les pelouses interdites</w:t>
            </w:r>
            <w:r>
              <w:rPr>
                <w:sz w:val="18"/>
                <w:szCs w:val="18"/>
                <w:rtl w:val="0"/>
                <w:lang w:val="fr-FR"/>
              </w:rPr>
              <w:t>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Les panneaux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au jardin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 public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Remettre les dessins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 dans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ordre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Dis-moi...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Poser des questions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Transformer des phrases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Des mots de la m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me famille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i w:val="1"/>
                <w:i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18"/>
                <w:szCs w:val="18"/>
                <w:rtl w:val="0"/>
                <w:lang w:val="fr-FR"/>
              </w:rPr>
              <w:t xml:space="preserve">Des phrases avec 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qui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Des verbes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infinitif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groupes des verbes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Les sons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[</w:t>
            </w:r>
            <w:r>
              <w:rPr>
                <w:sz w:val="18"/>
                <w:szCs w:val="18"/>
                <w:rtl w:val="0"/>
                <w:lang w:val="fr-FR"/>
              </w:rPr>
              <w:t>Ʒ</w:t>
            </w:r>
            <w:r>
              <w:rPr>
                <w:sz w:val="18"/>
                <w:szCs w:val="18"/>
                <w:rtl w:val="0"/>
                <w:lang w:val="fr-FR"/>
              </w:rPr>
              <w:t>] et [g]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Ex.7 p.21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Ex.1, 2 p.20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Ex.5, 6 p.21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Grand doc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Parler du jardinage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Dans le jardin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des animaux,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des insectes,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plantes, des outils de jardinage.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Un verger,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un potager.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Ex.4 p.23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 p.22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Ex.2-3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Fabriquer un ab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daire mural du jardin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 sens vertical et le sens horizontal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une feuille de papier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Unit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3</w:t>
            </w: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Мій день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Dire ce que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on a fait, ce qui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est pass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Que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est-il pass</w:t>
            </w:r>
            <w:r>
              <w:rPr>
                <w:sz w:val="18"/>
                <w:szCs w:val="18"/>
                <w:rtl w:val="0"/>
                <w:lang w:val="fr-FR"/>
              </w:rPr>
              <w:t>é </w:t>
            </w:r>
            <w:r>
              <w:rPr>
                <w:sz w:val="18"/>
                <w:szCs w:val="18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Il est all</w:t>
            </w:r>
            <w:r>
              <w:rPr>
                <w:sz w:val="18"/>
                <w:szCs w:val="18"/>
                <w:rtl w:val="0"/>
                <w:lang w:val="fr-FR"/>
              </w:rPr>
              <w:t xml:space="preserve">é à </w:t>
            </w:r>
            <w:r>
              <w:rPr>
                <w:sz w:val="18"/>
                <w:szCs w:val="18"/>
                <w:rtl w:val="0"/>
                <w:lang w:val="fr-FR"/>
              </w:rPr>
              <w:t>son cours de tennis. Le chat est descendu de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arbre.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activit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 du matin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La formation du pass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compos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Ex.1-4 p.25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Ex.4, 5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Remettre les phrases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dans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ordre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Mimer,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ter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Що сталося</w:t>
            </w:r>
            <w:r>
              <w:rPr>
                <w:sz w:val="18"/>
                <w:szCs w:val="18"/>
                <w:rtl w:val="0"/>
              </w:rPr>
              <w:t>?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Parler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une maladie,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accident au pass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Tu es malade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 Tu t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es fait mal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?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Les noms de certaines maladies (la rougeole,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 la ros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ole,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la jaunisse).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 pass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compos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des verbes pronominaux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 p.26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Ex.3 p.26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Ex.4 p.27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Chanson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Ouch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! Ouille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! Bobo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!</w:t>
            </w:r>
            <w:r>
              <w:rPr>
                <w:sz w:val="18"/>
                <w:szCs w:val="18"/>
                <w:rtl w:val="0"/>
                <w:lang w:val="fr-FR"/>
              </w:rPr>
              <w:t>»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petis accidents de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enfance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Мої спогади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Dire o</w:t>
            </w:r>
            <w:r>
              <w:rPr>
                <w:sz w:val="18"/>
                <w:szCs w:val="18"/>
                <w:rtl w:val="0"/>
                <w:lang w:val="fr-FR"/>
              </w:rPr>
              <w:t xml:space="preserve">ù </w:t>
            </w:r>
            <w:r>
              <w:rPr>
                <w:sz w:val="18"/>
                <w:szCs w:val="18"/>
                <w:rtl w:val="0"/>
                <w:lang w:val="fr-FR"/>
              </w:rPr>
              <w:t>on a pass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ses vacances et ce que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on a fait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O</w:t>
            </w:r>
            <w:r>
              <w:rPr>
                <w:sz w:val="18"/>
                <w:szCs w:val="18"/>
                <w:rtl w:val="0"/>
                <w:lang w:val="fr-FR"/>
              </w:rPr>
              <w:t xml:space="preserve">ù </w:t>
            </w:r>
            <w:r>
              <w:rPr>
                <w:sz w:val="18"/>
                <w:szCs w:val="18"/>
                <w:rtl w:val="0"/>
                <w:lang w:val="fr-FR"/>
              </w:rPr>
              <w:t>es-tu all</w:t>
            </w:r>
            <w:r>
              <w:rPr>
                <w:sz w:val="18"/>
                <w:szCs w:val="18"/>
                <w:rtl w:val="0"/>
                <w:lang w:val="fr-FR"/>
              </w:rPr>
              <w:t>é </w:t>
            </w:r>
            <w:r>
              <w:rPr>
                <w:sz w:val="18"/>
                <w:szCs w:val="18"/>
                <w:rtl w:val="0"/>
                <w:lang w:val="fr-FR"/>
              </w:rPr>
              <w:t>? Qu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as-tu fait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transports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Les indicateurs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du pass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Ex.1 p.28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Ex.5 p.29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Ex.2 p.28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Ex.4 p.29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Ex.3, 6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La bande dessin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Dis-moi...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Transformer des phrases au pass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Des mots pour dire quand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Des verbes au pass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compos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 xml:space="preserve">avec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ê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tre </w:t>
            </w:r>
            <w:r>
              <w:rPr>
                <w:sz w:val="18"/>
                <w:szCs w:val="18"/>
                <w:rtl w:val="0"/>
                <w:lang w:val="fr-FR"/>
              </w:rPr>
              <w:t>et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avoir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Les diff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rentes graphies du son [e]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Ex.5, 6 p.31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 p.30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Ex.2 p.30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Ex.4 p.31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Grand doc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Parler des 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couvertes et des personnages historiques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 xml:space="preserve">Les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v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nements historiques, les inventions scientifiques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Ex.2 p.33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Ex.4-6 p.33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Fabriquer des mobiles chronologiques.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personnes c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bres de France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Gustave Eiffel, les fr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res Lumi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re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Jeu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Questions pour un champion</w:t>
            </w:r>
            <w:r>
              <w:rPr>
                <w:sz w:val="18"/>
                <w:szCs w:val="18"/>
                <w:rtl w:val="0"/>
                <w:lang w:val="fr-FR"/>
              </w:rPr>
              <w:t>» 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Parler en prenant une voix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de personne ag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Unit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4</w:t>
            </w: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1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У музеї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Comprendre la biographie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artiste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La biographie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 mus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2, 4 p.35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Ren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Magritte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Trouver les erreurs,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associer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Купуємо квиток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Dire le prix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Payer des achats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a fait combien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billets et les pi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ces pour payer.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articles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magasin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Je voudrais</w:t>
            </w:r>
            <w:r>
              <w:rPr>
                <w:sz w:val="18"/>
                <w:szCs w:val="18"/>
                <w:rtl w:val="0"/>
                <w:lang w:val="fr-FR"/>
              </w:rPr>
              <w:t xml:space="preserve"> ...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Ex.2, 3 p.37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 p.37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Au mus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 Magritte.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nombres 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cimaux.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unit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 de prix, de mesures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Мої інтереси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 xml:space="preserve">Participer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une enqu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te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Es-tu un r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veur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2 p.38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Ex.4 p.39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Po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 xml:space="preserve">me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La fourmie</w:t>
            </w:r>
            <w:r>
              <w:rPr>
                <w:sz w:val="18"/>
                <w:szCs w:val="18"/>
                <w:rtl w:val="0"/>
                <w:lang w:val="fr-FR"/>
              </w:rPr>
              <w:t xml:space="preserve">» </w:t>
            </w:r>
            <w:r>
              <w:rPr>
                <w:sz w:val="18"/>
                <w:szCs w:val="18"/>
                <w:rtl w:val="0"/>
                <w:lang w:val="fr-FR"/>
              </w:rPr>
              <w:t>de Robert Desnos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Chanson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J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aimais bien mon r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ve</w:t>
            </w:r>
            <w:r>
              <w:rPr>
                <w:sz w:val="18"/>
                <w:szCs w:val="18"/>
                <w:rtl w:val="0"/>
                <w:lang w:val="fr-FR"/>
              </w:rPr>
              <w:t>»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Jeu du dialogue surr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aliste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Faire un test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Comprendre les r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 xml:space="preserve">gles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du jeu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Dis-moi...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Я і мистецтво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Parler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tableau.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Inviter, conseiller, donner des consignes et des ordres. Dire si on a 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j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fait quelque chose ou pas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mots pour comprendre le cartel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tableau (le support, la technique).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verbes pour inviter, conseiller, donner des consignes et des ordres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imp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ratif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sent.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adverbes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d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j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à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, jamais</w:t>
            </w:r>
            <w:r>
              <w:rPr>
                <w:sz w:val="18"/>
                <w:szCs w:val="18"/>
                <w:rtl w:val="0"/>
                <w:lang w:val="fr-FR"/>
              </w:rPr>
              <w:t xml:space="preserve"> dans les phrases au pass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Questions avec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Est-ce que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Les phrases homophones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Ex.1, 4 p.40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Ex.8 p.41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Ex.2, 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Ex.6, 7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 cartel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Expliquer la diff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rence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Grand doc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Organiser une exposition guid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e,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senter un tableau aux visiteurs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Formules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exposition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: Bienvenue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notre exposition. Ici, vous voyez... L</w:t>
            </w:r>
            <w:r>
              <w:rPr>
                <w:sz w:val="18"/>
                <w:szCs w:val="18"/>
                <w:rtl w:val="0"/>
                <w:lang w:val="fr-FR"/>
              </w:rPr>
              <w:t>à</w:t>
            </w:r>
            <w:r>
              <w:rPr>
                <w:sz w:val="18"/>
                <w:szCs w:val="18"/>
                <w:rtl w:val="0"/>
                <w:lang w:val="fr-FR"/>
              </w:rPr>
              <w:t>, vous pouvez voir...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 p.43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 p.43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 2, 4, 5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La galerie de Magritte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Unit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5</w:t>
            </w: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Улюблені книги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Parler de la lecture des livres et des ouvrages qu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on peut voir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la m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diath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que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Qu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aimerais-tu emprunter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la m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diath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que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 J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aimerais emprunter un CD et deux albums jeunesse.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2, 4, 5 p.45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Ex.3, 6 p.45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La m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diath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que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Trouver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intrus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Улюблені герої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Parler des personnages litt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raires connus et raconter leurs histoires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Tu les connais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 Oui, je connais Ast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rix et Ob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lix.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Les pronoms compl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mentsdirects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le, l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fr-FR"/>
              </w:rPr>
              <w:t>, la, les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3 p.46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 p.47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Les personnages universels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 xml:space="preserve">Jouer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objet myst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rieux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Моя улюблена книга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Dire ses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rences, donner son opinion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Quelle histoire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f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res-tu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?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Je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f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re la premi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re partie parce qu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elle est dr</w:t>
            </w:r>
            <w:r>
              <w:rPr>
                <w:sz w:val="18"/>
                <w:szCs w:val="18"/>
                <w:rtl w:val="0"/>
                <w:lang w:val="fr-FR"/>
              </w:rPr>
              <w:t>ô</w:t>
            </w:r>
            <w:r>
              <w:rPr>
                <w:sz w:val="18"/>
                <w:szCs w:val="18"/>
                <w:rtl w:val="0"/>
                <w:lang w:val="fr-FR"/>
              </w:rPr>
              <w:t>le.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3, 4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Ex.2 p.48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Ex.5, 6 p.49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Chanson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 xml:space="preserve">Iiii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la souris</w:t>
            </w:r>
            <w:r>
              <w:rPr>
                <w:sz w:val="18"/>
                <w:szCs w:val="18"/>
                <w:rtl w:val="0"/>
                <w:lang w:val="fr-FR"/>
              </w:rPr>
              <w:t>» </w:t>
            </w:r>
            <w:r>
              <w:rPr>
                <w:sz w:val="18"/>
                <w:szCs w:val="18"/>
                <w:rtl w:val="0"/>
                <w:lang w:val="fr-FR"/>
              </w:rPr>
              <w:t>du groupe ZUT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Imaginer une histoire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Dis-moi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 xml:space="preserve">Associer des mots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une cat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gorie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mots pour inventer une histoire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Il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tait une fois ...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mots pour ne pas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ter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verbes au pass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compos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pronoms COD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[wa]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Ex.7 p.51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Ex.5, 6 p.51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Comptine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Fabriquer un poster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Grand doc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Apprendre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histoire du kamishiba</w:t>
            </w:r>
            <w:r>
              <w:rPr>
                <w:sz w:val="18"/>
                <w:szCs w:val="18"/>
                <w:rtl w:val="0"/>
              </w:rPr>
              <w:t>ї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 p.53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Ex.2 p.53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Ex.3, 4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Fabriquer un kamishiba</w:t>
            </w:r>
            <w:r>
              <w:rPr>
                <w:sz w:val="18"/>
                <w:szCs w:val="18"/>
                <w:rtl w:val="0"/>
              </w:rPr>
              <w:t>ї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Faire un sondage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>Unit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>6</w:t>
            </w: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Професії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Parler du m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tier de v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rinaire, nommer les animaux de compagnie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animaux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m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tiers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Pourquoi sont-ils chez le v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rinaire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 Pour faire vacciner leurs animaux.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indicateurs de temps du futur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Les adjectifs possessifs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Ex.1-4 p.55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Chanson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Mon chat est un chien</w:t>
            </w:r>
            <w:r>
              <w:rPr>
                <w:sz w:val="18"/>
                <w:szCs w:val="18"/>
                <w:rtl w:val="0"/>
                <w:lang w:val="fr-FR"/>
              </w:rPr>
              <w:t>» 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animaux de compagnie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Remettre dans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ordre, monter sur une grande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image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Тварини – наші друзі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Parler d</w:t>
            </w:r>
            <w:r>
              <w:rPr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sz w:val="18"/>
                <w:szCs w:val="18"/>
                <w:rtl w:val="0"/>
                <w:lang w:val="fr-FR"/>
              </w:rPr>
              <w:t>v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nements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 à </w:t>
            </w:r>
            <w:r>
              <w:rPr>
                <w:sz w:val="18"/>
                <w:szCs w:val="18"/>
                <w:rtl w:val="0"/>
                <w:lang w:val="fr-FR"/>
              </w:rPr>
              <w:t>venir.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crire un animal sauvage.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Donner des recommandations pour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ussir une excursion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familles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animaux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(les vert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br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s,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invert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br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O</w:t>
            </w:r>
            <w:r>
              <w:rPr>
                <w:sz w:val="18"/>
                <w:szCs w:val="18"/>
                <w:rtl w:val="0"/>
                <w:lang w:val="fr-FR"/>
              </w:rPr>
              <w:t xml:space="preserve">ù </w:t>
            </w:r>
            <w:r>
              <w:rPr>
                <w:sz w:val="18"/>
                <w:szCs w:val="18"/>
                <w:rtl w:val="0"/>
                <w:lang w:val="fr-FR"/>
              </w:rPr>
              <w:t>iront-ils la semaine prochaine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 xml:space="preserve">?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Ils iront au zoo.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Le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 pass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 futur simple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2 p.56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Ex.3, 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Jouer au bingo des animaux sauvages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p.65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Comprendre une devinette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crire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aide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 tableau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on 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</w:rPr>
              <w:t>Плани на літо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Parler de ses futures vacances (lieu, activit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s)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destinations de vacances.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pays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O</w:t>
            </w:r>
            <w:r>
              <w:rPr>
                <w:sz w:val="18"/>
                <w:szCs w:val="18"/>
                <w:rtl w:val="0"/>
                <w:lang w:val="fr-FR"/>
              </w:rPr>
              <w:t xml:space="preserve">ù </w:t>
            </w:r>
            <w:r>
              <w:rPr>
                <w:sz w:val="18"/>
                <w:szCs w:val="18"/>
                <w:rtl w:val="0"/>
                <w:lang w:val="fr-FR"/>
              </w:rPr>
              <w:t>iront-ils en vacances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 Ils iront en Corse.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 futur simple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4 p.58-59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Ex.5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Po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 xml:space="preserve">me </w:t>
            </w: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fr-FR"/>
              </w:rPr>
              <w:t>La mer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est retir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</w:t>
            </w:r>
            <w:r>
              <w:rPr>
                <w:sz w:val="18"/>
                <w:szCs w:val="18"/>
                <w:rtl w:val="0"/>
                <w:lang w:val="fr-FR"/>
              </w:rPr>
              <w:t xml:space="preserve">» </w:t>
            </w:r>
            <w:r>
              <w:rPr>
                <w:sz w:val="18"/>
                <w:szCs w:val="18"/>
                <w:rtl w:val="0"/>
                <w:lang w:val="fr-FR"/>
              </w:rPr>
              <w:t>de Jacques Charpentreau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lieux de vacances francophones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citer un po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me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Dis-moi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Parler du futur, poser des questions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mots pour dire quand dans le futur</w:t>
            </w: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 verbes au futur simple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Les possessifs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Les virelangues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au futur avec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le son [R]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Ex.6 p.61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Ex.1, 2, 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Ex.3, 4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Grand doc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Parler du respect de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environnement.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Apprendre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donner les commandements du tourisme vert et responsable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sz w:val="18"/>
                <w:szCs w:val="18"/>
                <w:rtl w:val="0"/>
                <w:lang w:val="fr-FR"/>
              </w:rPr>
              <w:t>cotourisme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Le futur simple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Ex.2, 3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Ex.1 p.62-63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Ex.4, 5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Donner des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commandements pour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ne pas oublier le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fran</w:t>
            </w:r>
            <w:r>
              <w:rPr>
                <w:sz w:val="18"/>
                <w:szCs w:val="18"/>
                <w:rtl w:val="0"/>
                <w:lang w:val="fr-FR"/>
              </w:rPr>
              <w:t>ç</w:t>
            </w:r>
            <w:r>
              <w:rPr>
                <w:sz w:val="18"/>
                <w:szCs w:val="18"/>
                <w:rtl w:val="0"/>
                <w:lang w:val="fr-FR"/>
              </w:rPr>
              <w:t>ais en vacances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Bilan</w:t>
            </w: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  <w:r>
        <w:rPr>
          <w:sz w:val="32"/>
          <w:szCs w:val="32"/>
        </w:rPr>
      </w:r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